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康平县202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年度政府预算公开情况说明</w:t>
      </w:r>
    </w:p>
    <w:p>
      <w:pPr>
        <w:ind w:firstLine="201" w:firstLineChars="200"/>
        <w:rPr>
          <w:rFonts w:ascii="仿宋" w:hAnsi="仿宋" w:eastAsia="仿宋"/>
          <w:b/>
          <w:sz w:val="10"/>
          <w:szCs w:val="10"/>
        </w:rPr>
      </w:pPr>
    </w:p>
    <w:p>
      <w:pPr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一、转移支付情况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</w:rPr>
        <w:t>康平县202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年一般公共预算转移支付收入预计为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178302</w:t>
      </w:r>
      <w:r>
        <w:rPr>
          <w:rFonts w:hint="eastAsia" w:ascii="仿宋_GB2312" w:hAnsi="仿宋" w:eastAsia="仿宋_GB2312"/>
          <w:sz w:val="32"/>
          <w:szCs w:val="32"/>
        </w:rPr>
        <w:t>万元，其中返还性收入7032万元，一般性转移支付收入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92815</w:t>
      </w:r>
      <w:r>
        <w:rPr>
          <w:rFonts w:hint="eastAsia" w:ascii="仿宋_GB2312" w:hAnsi="仿宋" w:eastAsia="仿宋_GB2312"/>
          <w:sz w:val="32"/>
          <w:szCs w:val="32"/>
        </w:rPr>
        <w:t>万元，专项转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移支付收入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78455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含共同事权转移支付50000万元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康平县202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年政府预算一般性转移支付支出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245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万元，专项性转移支付支出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万元。</w:t>
      </w:r>
    </w:p>
    <w:p>
      <w:pPr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二、举借债务情况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康平县202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年地方政府债务预计余额14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6364</w:t>
      </w:r>
      <w:r>
        <w:rPr>
          <w:rFonts w:hint="eastAsia" w:ascii="仿宋_GB2312" w:hAnsi="仿宋" w:eastAsia="仿宋_GB2312"/>
          <w:sz w:val="32"/>
          <w:szCs w:val="32"/>
        </w:rPr>
        <w:t>万元，其中一般债务12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4115</w:t>
      </w:r>
      <w:r>
        <w:rPr>
          <w:rFonts w:hint="eastAsia" w:ascii="仿宋_GB2312" w:hAnsi="仿宋" w:eastAsia="仿宋_GB2312"/>
          <w:sz w:val="32"/>
          <w:szCs w:val="32"/>
        </w:rPr>
        <w:t>万元，专项债务22249万元。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年政府债务限额1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59853</w:t>
      </w:r>
      <w:r>
        <w:rPr>
          <w:rFonts w:hint="eastAsia" w:ascii="仿宋_GB2312" w:hAnsi="仿宋" w:eastAsia="仿宋_GB2312"/>
          <w:sz w:val="32"/>
          <w:szCs w:val="32"/>
        </w:rPr>
        <w:t>万元，其中：一般债务限额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137553</w:t>
      </w:r>
      <w:r>
        <w:rPr>
          <w:rFonts w:hint="eastAsia" w:ascii="仿宋_GB2312" w:hAnsi="仿宋" w:eastAsia="仿宋_GB2312"/>
          <w:sz w:val="32"/>
          <w:szCs w:val="32"/>
        </w:rPr>
        <w:t>万元，专项债务限额22300万元。202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年政府债务限额上级暂未下达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三、一般公共预算“三公”经费预算安排情况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年一般公共预算“三公”经费预算安排1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433</w:t>
      </w:r>
      <w:r>
        <w:rPr>
          <w:rFonts w:hint="eastAsia" w:ascii="仿宋_GB2312" w:hAnsi="仿宋" w:eastAsia="仿宋_GB2312"/>
          <w:sz w:val="32"/>
          <w:szCs w:val="32"/>
        </w:rPr>
        <w:t>万元，其中：公务接待费11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万元，公务用车费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1319</w:t>
      </w:r>
      <w:r>
        <w:rPr>
          <w:rFonts w:hint="eastAsia" w:ascii="仿宋_GB2312" w:hAnsi="仿宋" w:eastAsia="仿宋_GB2312"/>
          <w:sz w:val="32"/>
          <w:szCs w:val="32"/>
        </w:rPr>
        <w:t>万元（其中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公车购置229万元；</w:t>
      </w:r>
      <w:r>
        <w:rPr>
          <w:rFonts w:hint="eastAsia" w:ascii="仿宋_GB2312" w:hAnsi="仿宋" w:eastAsia="仿宋_GB2312"/>
          <w:sz w:val="32"/>
          <w:szCs w:val="32"/>
        </w:rPr>
        <w:t>公务用车运行维护费10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" w:eastAsia="仿宋_GB2312"/>
          <w:sz w:val="32"/>
          <w:szCs w:val="32"/>
        </w:rPr>
        <w:t>万元）。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年一般公共预算“三公”经费预算较202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增加236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万元。</w:t>
      </w:r>
    </w:p>
    <w:p>
      <w:pPr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四、预算绩效工作开展情况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年，</w:t>
      </w:r>
      <w:r>
        <w:rPr>
          <w:rFonts w:hint="eastAsia" w:ascii="仿宋_GB2312" w:hAnsi="仿宋" w:eastAsia="仿宋_GB2312" w:cs="Times New Roman"/>
          <w:sz w:val="32"/>
          <w:szCs w:val="32"/>
        </w:rPr>
        <w:t>为进一步提高财政资金使用科学性、效率性和效益性，建立规范的绩效评价体系，</w:t>
      </w:r>
      <w:r>
        <w:rPr>
          <w:rFonts w:hint="eastAsia" w:ascii="仿宋_GB2312" w:hAnsi="仿宋" w:eastAsia="仿宋_GB2312"/>
          <w:sz w:val="32"/>
          <w:szCs w:val="32"/>
        </w:rPr>
        <w:t>康平县将认真开展</w:t>
      </w:r>
      <w:r>
        <w:rPr>
          <w:rFonts w:hint="eastAsia" w:ascii="仿宋_GB2312" w:hAnsi="仿宋" w:eastAsia="仿宋_GB2312" w:cs="Times New Roman"/>
          <w:sz w:val="32"/>
          <w:szCs w:val="32"/>
        </w:rPr>
        <w:t>科学精准的</w:t>
      </w:r>
      <w:r>
        <w:rPr>
          <w:rFonts w:hint="eastAsia" w:ascii="仿宋_GB2312" w:hAnsi="仿宋" w:eastAsia="仿宋_GB2312"/>
          <w:sz w:val="32"/>
          <w:szCs w:val="32"/>
        </w:rPr>
        <w:t>预算</w:t>
      </w:r>
      <w:r>
        <w:rPr>
          <w:rFonts w:hint="eastAsia" w:ascii="仿宋_GB2312" w:hAnsi="仿宋" w:eastAsia="仿宋_GB2312" w:cs="Times New Roman"/>
          <w:sz w:val="32"/>
          <w:szCs w:val="32"/>
        </w:rPr>
        <w:t>绩效评价</w:t>
      </w:r>
      <w:r>
        <w:rPr>
          <w:rFonts w:hint="eastAsia" w:ascii="仿宋_GB2312" w:hAnsi="仿宋" w:eastAsia="仿宋_GB2312"/>
          <w:sz w:val="32"/>
          <w:szCs w:val="32"/>
        </w:rPr>
        <w:t>工作，并将取得一定的效果。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财政部门负责本地区全面实施预算绩效管理的组织协调，制定预算绩效管理制度办法，健全组织机构，理顺工作机制，明确工作目标、工作方法和工作流程，加强业务指导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，提高预算绩效管理人员和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各部门各单位相关</w:t>
      </w:r>
      <w:r>
        <w:rPr>
          <w:rFonts w:hint="eastAsia" w:ascii="仿宋" w:hAnsi="仿宋" w:eastAsia="仿宋" w:cs="仿宋"/>
          <w:sz w:val="32"/>
          <w:szCs w:val="32"/>
        </w:rPr>
        <w:t>人员的业务素质和能力水平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树立预算绩效管理意识。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预算绩效管理责任约束，各级政府和各部门各单位是预算绩效管理的责任主体。各级党委和政府主要负责同志对本地区预算绩效负责，部门和单位主要负责同志对本部门本单位预算绩效管理负责，项目责任人对项目预算绩效负责，对重大项目的责任人实行绩效终身责任追究制，做到花钱必问效、无效必问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辽宁省预算管理一体化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平台，</w:t>
      </w:r>
      <w:r>
        <w:rPr>
          <w:rFonts w:hint="eastAsia" w:ascii="仿宋" w:hAnsi="仿宋" w:eastAsia="仿宋" w:cs="仿宋"/>
          <w:sz w:val="32"/>
          <w:szCs w:val="32"/>
        </w:rPr>
        <w:t>将预算绩效管理工作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纳入日常监控，</w:t>
      </w:r>
      <w:r>
        <w:rPr>
          <w:rFonts w:hint="eastAsia" w:ascii="仿宋" w:hAnsi="仿宋" w:eastAsia="仿宋" w:cs="仿宋"/>
          <w:sz w:val="32"/>
          <w:szCs w:val="32"/>
        </w:rPr>
        <w:t>完成绩效目标编制、运行监控、评价等全周期绩效管理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极大提升管理效率。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决算环节对绩效目标完成情况开展绩效评价，做到“执行完，有评价”。各部门对照绩效目标，对预算执行情况、政策和项目实施效果开展绩效自评，并推动开展部门整体绩效自评，评价结果报送本级财政部门。在部门自评的基础上，财政部门组织开展抽查和再评价工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将预算绩效结果纳入政府绩效和干部政绩考核体系，作为领导干部选拔任用、公务员考核的重要参考，充分调动各地区各部门履职尽责和干事创业的积极性和主动性。各级财政部门负责对本级部门和预算单位、下级财政部门预算绩效管理工作情况进行考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4MWNiNTgxNjkyOTkyNDc1YThlN2MwOWM3OTVkZDEifQ=="/>
  </w:docVars>
  <w:rsids>
    <w:rsidRoot w:val="00154DE4"/>
    <w:rsid w:val="000825D3"/>
    <w:rsid w:val="0011237E"/>
    <w:rsid w:val="00154DE4"/>
    <w:rsid w:val="00181B5A"/>
    <w:rsid w:val="001C7050"/>
    <w:rsid w:val="002D35A8"/>
    <w:rsid w:val="002E4222"/>
    <w:rsid w:val="0032122E"/>
    <w:rsid w:val="003564E3"/>
    <w:rsid w:val="00396A0C"/>
    <w:rsid w:val="003A39CE"/>
    <w:rsid w:val="003A4F97"/>
    <w:rsid w:val="003F3D3F"/>
    <w:rsid w:val="003F7FC8"/>
    <w:rsid w:val="00454214"/>
    <w:rsid w:val="004B46D3"/>
    <w:rsid w:val="004D3A94"/>
    <w:rsid w:val="00531C6F"/>
    <w:rsid w:val="00685C20"/>
    <w:rsid w:val="007051CF"/>
    <w:rsid w:val="0078036B"/>
    <w:rsid w:val="0078518B"/>
    <w:rsid w:val="007B44C1"/>
    <w:rsid w:val="007C5C09"/>
    <w:rsid w:val="008353E4"/>
    <w:rsid w:val="008E0DE5"/>
    <w:rsid w:val="008E6D59"/>
    <w:rsid w:val="008F3253"/>
    <w:rsid w:val="00922621"/>
    <w:rsid w:val="00936F8C"/>
    <w:rsid w:val="009A1B03"/>
    <w:rsid w:val="00A002CF"/>
    <w:rsid w:val="00B03891"/>
    <w:rsid w:val="00BB317B"/>
    <w:rsid w:val="00C75722"/>
    <w:rsid w:val="00D97F93"/>
    <w:rsid w:val="00DC4AD5"/>
    <w:rsid w:val="00E375DF"/>
    <w:rsid w:val="00E6674C"/>
    <w:rsid w:val="00E85319"/>
    <w:rsid w:val="00E95A38"/>
    <w:rsid w:val="00EB5BD4"/>
    <w:rsid w:val="00F81ED6"/>
    <w:rsid w:val="00F90D01"/>
    <w:rsid w:val="00FC4CF6"/>
    <w:rsid w:val="1B4C0296"/>
    <w:rsid w:val="2A605DEE"/>
    <w:rsid w:val="2B5B73FC"/>
    <w:rsid w:val="3E0C5F62"/>
    <w:rsid w:val="524F2524"/>
    <w:rsid w:val="5F530220"/>
    <w:rsid w:val="6C30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691A-DC1E-4013-90B7-10BE6C892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984</Words>
  <Characters>1084</Characters>
  <Lines>7</Lines>
  <Paragraphs>1</Paragraphs>
  <TotalTime>1</TotalTime>
  <ScaleCrop>false</ScaleCrop>
  <LinksUpToDate>false</LinksUpToDate>
  <CharactersWithSpaces>1084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2017-10-25T08:14:00Z</dcterms:created>
  <dc:creator>cyb</dc:creator>
  <cp:lastModifiedBy>*畅</cp:lastModifiedBy>
  <dcterms:modified xsi:type="dcterms:W3CDTF">2023-01-17T05:30:28Z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A976F670D23344CAB2629E600A9E3D42</vt:lpwstr>
  </property>
</Properties>
</file>