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50" w:lineRule="atLeast"/>
        <w:ind w:left="0" w:right="0" w:firstLine="420"/>
        <w:jc w:val="center"/>
        <w:rPr>
          <w:rStyle w:val="6"/>
          <w:rFonts w:hint="eastAsia" w:eastAsiaTheme="minorEastAsia"/>
          <w:b/>
          <w:bCs/>
          <w:i w:val="0"/>
          <w:iCs/>
          <w:color w:val="000000" w:themeColor="text1"/>
          <w:sz w:val="36"/>
          <w:szCs w:val="36"/>
          <w:bdr w:val="none" w:color="auto" w:sz="0" w:space="0"/>
          <w:shd w:val="clear" w:fill="FFFFFF"/>
          <w:lang w:eastAsia="zh-CN"/>
          <w14:textFill>
            <w14:solidFill>
              <w14:schemeClr w14:val="tx1"/>
            </w14:solidFill>
          </w14:textFill>
        </w:rPr>
      </w:pPr>
      <w:r>
        <w:rPr>
          <w:rStyle w:val="6"/>
          <w:rFonts w:hint="eastAsia"/>
          <w:b/>
          <w:bCs/>
          <w:i w:val="0"/>
          <w:iCs/>
          <w:color w:val="000000" w:themeColor="text1"/>
          <w:sz w:val="36"/>
          <w:szCs w:val="36"/>
          <w:bdr w:val="none" w:color="auto" w:sz="0" w:space="0"/>
          <w:shd w:val="clear" w:fill="FFFFFF"/>
          <w:lang w:eastAsia="zh-CN"/>
          <w14:textFill>
            <w14:solidFill>
              <w14:schemeClr w14:val="tx1"/>
            </w14:solidFill>
          </w14:textFill>
        </w:rPr>
        <w:t>中华人民共和国土地管理法</w:t>
      </w:r>
    </w:p>
    <w:p>
      <w:pPr>
        <w:pStyle w:val="2"/>
        <w:keepNext w:val="0"/>
        <w:keepLines w:val="0"/>
        <w:widowControl/>
        <w:suppressLineNumbers w:val="0"/>
        <w:spacing w:before="0" w:beforeAutospacing="0" w:after="0" w:afterAutospacing="0" w:line="450" w:lineRule="atLeast"/>
        <w:ind w:left="0" w:right="0" w:firstLine="420"/>
        <w:rPr>
          <w:rStyle w:val="6"/>
          <w:i w:val="0"/>
          <w:iCs/>
          <w:color w:val="000000" w:themeColor="text1"/>
          <w:sz w:val="24"/>
          <w:szCs w:val="24"/>
          <w:bdr w:val="none" w:color="auto" w:sz="0" w:space="0"/>
          <w:shd w:val="clear" w:fill="FFFFFF"/>
          <w14:textFill>
            <w14:solidFill>
              <w14:schemeClr w14:val="tx1"/>
            </w14:solidFill>
          </w14:textFill>
        </w:rPr>
      </w:pP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第一条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为了加强土地管理，维护土地的社会主义公有制，保护、开发土地资源，合理利用土地，切实保护耕地，促进社会经济的可持续发展，根据宪法，制定本法。</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第二条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中华人民共和国实行土地的社会主义公有制，即全民所有制和劳动群众集体所有制。全民所有，即国家所有土地的所有权由国务院代表国家行使。任何单位和个人不得侵占、买卖或者以其他形式非法转让土地。土地使用权可以依法转让。国家为了公共利益的需要，可以依</w:t>
      </w:r>
      <w:bookmarkStart w:id="0" w:name="_GoBack"/>
      <w:bookmarkEnd w:id="0"/>
      <w:r>
        <w:rPr>
          <w:rStyle w:val="6"/>
          <w:i w:val="0"/>
          <w:iCs/>
          <w:color w:val="000000" w:themeColor="text1"/>
          <w:sz w:val="24"/>
          <w:szCs w:val="24"/>
          <w:bdr w:val="none" w:color="auto" w:sz="0" w:space="0"/>
          <w:shd w:val="clear" w:fill="FFFFFF"/>
          <w14:textFill>
            <w14:solidFill>
              <w14:schemeClr w14:val="tx1"/>
            </w14:solidFill>
          </w14:textFill>
        </w:rPr>
        <w:t>法对土地实行征收或者征用并给予补偿。国家依法实行国有土地有偿使用制度。但是，国家在法律规定的范围内划拨国有土地使用权的除外。</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第三条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十分珍惜、合理利用土地和切实保护耕地是我国的基本国策。各级人民政府应当采取措施，全面规划，严格管理，保护、开发土地资源，制止非法占用土地的行为。</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第四条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国家实行土地用途管制制度。国家编制土地利用总体规划，规定土地用途，将土地分为农用地、建设用地和未利用地。严格限制农用地转为建设用地，控制建设用地总量，对耕地实行特殊保护。前款所称农用地是指直接用于农业生产的土地，包括耕地、林地、草地、农田水利用地、养殖水面等；建设用地是指建造建筑物、构筑物的土地，包括城乡住宅和公共设施用地、工矿用地、交通水利设施用地、旅游用地、军事设施用地等；未利用地是指农用地和建设用地以外的土地。使用土地的单位和个人必须严格按照土地利用总体规划确定的用途使用土地。</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第五条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国务院自然资源主管部门统一负责全国土地的管理和监督工作。县级以上地方人民政府自然资源主管部门的设置及其职责，由省、自治区、直辖市人民政府根据国务院有关规定确定。</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第六条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国务院授权的机构对省、自治区、直辖市人民政府以及国务院确定的城市人民政府土地利用和土地管理情况进行督察。</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第七条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任何单位和个人都有遵守土地管理法律、法规的义务，并有权对违反土地管理法律、法规的行为提出检举和控告。</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第八条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在保护和开发土地资源、合理利用土地以及进行有关的科学研究等方面成绩显著的单位和个人，由人民政府给予奖励。</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第二章　土地的所有权和使用权</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第九条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城市市区的土地属于国家所有。农村和城市郊区的土地，除由法律规定属于国家所有的以外，属于农民集体所有；宅基地和自留地、自留山，属于农民集体所有。</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第十条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国有土地和农民集体所有的土地，可以依法确定给单位或者个人使用。使用土地的单位和个人，有保护、管理和合理利用土地的义务。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第十一条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农民集体所有的土地依法属于村农民集体所有的，由村集体经济组织或者村民委员会经营、管理；已经分别属于村内两个以上农村集体经济组织的农民集体所有的，由村内各该农村集体经济组织或者村民小组经营、管理；已经属于乡（镇）农民集体所有的，由乡（镇）农村集体经济组织经营、管理。</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第十二条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土地的所有权和使用权的登记，依照有关不动产登记的法律、行政法规执行。依法登记的土地的所有权和使用权受法律保护，任何单位和个人不得侵犯。</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第十三条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农民集体所有和国家所有依法由农民集体使用的耕地、林地、草地，以及其他依法用于农业的土地，采取农村集体经济组织内部的家庭承包方式承包，不宜采取家庭承包方式的荒山、荒沟、荒丘、荒滩等，可以采取招标、拍卖、公开协商等方式承包，从事种植业、林业、畜牧业、渔业生产。家庭承包的耕地的承包期为三十年，草地的承包期为三十年至五十年，林地的承包期为三十年至七十年；耕地承包期届满后再延长三十年，草地、林地承包期届满后依法相应延长。国家所有依法用于农业的土地可以由单位或者个人承包经营，从事种植业、林业、畜牧业、渔业生产。发包方和承包方应当依法订立承包合同，约定双方的权利和义务。承包经营土地的单位和个人，有保护和按照承包合同约定的用途合理利用土地的义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第十四条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第三章　土地利用总体规划</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第十五条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各级人民政府应当依据国民经济和社会发展规划、国土整治和资源环境保护的要求、土地供给能力以及各项建设对土地的需求，组织编制土地利用总体规划。土地利用总体规划的规划期限由国务院规定。</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第十六条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下级土地利用总体规划应当依据上一级土地利用总体规划编制。地方各级人民政府编制的土地利用总体规划中的建设用地总量不得超过上一级土地利用总体规划确定的控制指标，耕地保有量不得低于上一级土地利用总体规划确定的控制指标。省、自治区、直辖市人民政府编制的土地利用总体规划，应当确保本行政区域内耕地总量不减少。</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第十七条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土地利用总体规划按照下列原则编制：（一）落实国土空间开发保护要求，严格土地用途管制；（二）严格保护永久基本农田，严格控制非农业建设占用农用地；（三）提高土地节约集约利用水平；（四）统筹安排城乡生产、生活、生态用地，满足乡村产业和基础设施用地合理需求，促进城乡融合发展；（五）保护和改善生态环境，保障土地的可持续利用；（六）占用耕地与开发复垦耕地数量平衡、质量相当。</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第十八条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国家建立国土空间规划体系。编制国土空间规划应当坚持生态优先，绿色、可持续发展，科学有序统筹安排生态、农业、城镇等功能空间，优化国土空间结构和布局，提升国土空间开发、保护的质量和效率。经依法批准的国土空间规划是各类开发、保护、建设活动的基本依据。已经编制国土空间规划的，不再编制土地利用总体规划和城乡规划。</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第十九条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县级土地利用总体规划应当划分土地利用区，明确土地用途。乡（镇）土地利用总体规划应当划分土地利用区，根据土地使用条件，确定每一块土地的用途，并予以公告。</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第二十条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土地利用总体规划实行分级审批。省、自治区、直辖市的土地利用总体规划，报国务院批准。省、自治区人民政府所在地的市、人口在一百万以上的城市以及国务院指定的城市的土地利用总体规划，经省、自治区人民政府审查同意后，报国务院批准。本条第二款、第三款规定以外的土地利用总体规划，逐级上报省、自治区、直辖市人民政府批准；其中，乡（镇）土地利用总体规划可以由省级人民政府授权的设区的市、自治州人民政府批准。土地利用总体规划一经批准，必须严格执行。</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第二十一条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城市建设用地规模应当符合国家规定的标准，充分利用现有建设用地，不占或者尽量少占农用地。城市总体规划、村庄和集镇规划，应当与土地利用总体规划相衔接，城市总体规划、村庄和集镇规划中建设用地规模不得超过土地利用总体规划确定的城市和村庄、集镇建设用地规模。在城市规划区内、村庄和集镇规划区内，城市和村庄、集镇建设用地应当符合城市规划、村庄和集镇规划。</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第二十二条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江河、湖泊综合治理和开发利用规划，应当与土地利用总体规划相衔接。在江河、湖泊、水库的管理和保护范围以及蓄洪滞洪区内，土地利用应当符合江河、湖泊综合治理和开发利用规划，符合河道、湖泊行洪、蓄洪和输水的要求。</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第二十三条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各级人民政府应当加强土地利用计划管理，实行建设用地总量控制。土地利用年度计划，根据国民经济和社会发展计划、国家产业政策、土地利用总体规划以及建设用地和土地利用的实际状况编制。土地利用年度计划应当对本法第六十三条规定的集体经营性建设用地作出合理安排。土地利用年度计划的编制审批程序与土地利用总体规划的编制审批程序相同，一经审批下达，必须严格执行。</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第二十四条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省、自治区、直辖市人民政府应当将土地利用年度计划的执行情况列为国民经济和社会发展计划执行情况的内容，向同级人民代表大会报告。</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第二十五条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经批准的土地利用总体规划的修改，须经原批准机关批准；未经批准，不得改变土地利用总体规划确定的土地用途。经国务院批准的大型能源、交通、水利等基础设施建设用地，需要改变土地利用总体规划的，根据国务院的批准文件修改土地利用总体规划。经省、自治区、直辖市人民政府批准的能源、交通、水利等基础设施建设用地，需要改变土地利用总体规划的，属于省级人民政府土地利用总体规划批准权限内的，根据省级人民政府的批准文件修改土地利用总体规划。</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第二十六条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国家建立土地调查制度。县级以上人民政府自然资源主管部门会同同级有关部门进行土地调查。土地所有者或者使用者应当配合调查，并提供有关资料。</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第二十七条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县级以上人民政府自然资源主管部门会同同级有关部门根据土地调查成果、规划土地用途和国家制定的统一标准，评定土地等级。</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第二十八条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国家建立土地统计制度。县级以上人民政府统计机构和自然资源主管部门依法进行土地统计调查，定期发布土地统计资料。土地所有者或者使用者应当提供有关资料，不得拒报、迟报，不得提供不真实、不完整的资料。统计机构和自然资源主管部门共同发布的土地面积统计资料是各级人民政府编制土地利用总体规划的依据。</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第二十九条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国家建立全国土地管理信息系统，对土地利用状况进行动态监测。</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第四章　耕地保护</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第三十条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国家保护耕地，严格控制耕地转为非耕地。国家实行占用耕地补偿制度。非农业建设经批准占用耕地的，按照"占多少，垦多少"的原则，由占用耕地的单位负责开垦与所占用耕地的数量和质量相当的耕地；没有条件开垦或者开垦的耕地不符合要求的，应当按照省、自治区、直辖市的规定缴纳耕地开垦费，专款用于开垦新的耕地。省、自治区、直辖市人民政府应当制定开垦耕地计划，监督占用耕地的单位按照计划开垦耕地或者按照计划组织开垦耕地，并进行验收。</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第三十一条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县级以上地方人民政府可以要求占用耕地的单位将所占用耕地耕作层的土壤用于新开垦耕地、劣质地或者其他耕地的土壤改良。</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第三十二条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省、自治区、直辖市人民政府应当严格执行土地利用总体规划和土地利用年度计划，采取措施，确保本行政区域内耕地总量不减少、质量不降低。耕地总量减少的，由国务院责令在规定期限内组织开垦与所减少耕地的数量与质量相当的耕地；耕地质量降低的，由国务院责令在规定期限内组织整治。新开垦和整治的耕地由国务院自然资源主管部门会同农业农村主管部门验收。个别省、直辖市确因土地后备资源匮乏，新增建设用地后，新开垦耕地的数量不足以补偿所占用耕地的数量的，必须报经国务院批准减免本行政区域内开垦耕地的数量，易地开垦数量和质量相当的耕地。</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第三十三条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国家实行永久基本农田保护制度。下列耕地应当根据土地利用总体规划划为永久基本农田，实行严格保护：（一）经国务院农业农村主管部门或者县级以上地方人民政府批准确定的粮、棉、油、糖等重要农产品生产基地内的耕地；（二）有良好的水利与水土保持设施的耕地，正在实施改造计划以及可以改造的中、低产田和已建成的高标准农田；（三）蔬菜生产基地；（四）农业科研、教学试验田；（五）国务院规定应当划为永久基本农田的其他耕地。各省、自治区、直辖市划定的永久基本农田一般应当占本行政区域内耕地的百分之八十以上，具体比例由国务院根据各省、自治区、直辖市耕地实际情况规定。</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第三十四条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永久基本农田划定以乡（镇）为单位进行，由县级人民政府自然资源主管部门会同同级农业农村主管部门组织实施。永久基本农田应当落实到地块，纳入国家永久基本农田数据库严格管理。乡（镇）人民政府应当将永久基本农田的位置、范围向社会公告，并设立保护标志。</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第三十五条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永久基本农田经依法划定后，任何单位和个人不得擅自占用或者改变其用途。国家能源、交通、水利、军事设施等重点建设项目选址确实难以避让永久基本农田，涉及农用地转用或者土地征收的，必须经国务院批准。禁止通过擅自调整县级土地利用总体规划、乡（镇）土地利用总体规划等方式规避永久基本农田农用地转用或者土地征收的审批。</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第三十六条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各级人民政府应当采取措施，引导因地制宜轮作休耕，改良土壤，提高地力，维护排灌工程设施，防止土地荒漠化、盐渍化、水土流失和土壤污染。</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第三十七条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非农业建设必须节约使用土地，可以利用荒地的，不得占用耕地；可以利用劣地的，不得占用好地。禁止占用耕地建窑、建坟或者擅自在耕地上建房、挖砂、采石、采矿、取土等。禁止占用永久基本农田发展林果业和挖塘养鱼。</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第三十八条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自治区、直辖市的规定缴纳闲置费；连续二年未使用的，经原批准机关批准，由县级以上人民政府无偿收回用地单位的土地使用权；该幅土地原为农民集体所有的，应当交由原农村集体经济组织恢复耕种。在城市规划区范围内，以出让方式取得土地使用权进行房地产开发的闲置土地，依照《中华人民共和国城市房地产管理法》的有关规定办理。</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第三十九条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国家鼓励单位和个人按照土地利用总体规划，在保护和改善生态环境、防止水土流失和土地荒漠化的前提下，开发未利用的土地；适宜开发为农用地的，应当优先开发成农用地。国家依法保护开发者的合法权益。</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第四十条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开垦未利用的土地，必须经过科学论证和评估，在土地利用总体规划划定的可开垦的区域内，经依法批准后进行。禁止毁坏森林、草原开垦耕地，禁止围湖造田和侵占江河滩地。根据土地利用总体规划，对破坏生态环境开垦、围垦的土地，有计划有步骤地退耕还林、还牧、还湖。</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第四十一条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开发未确定使用权的国有荒山、荒地、荒滩从事种植业、林业、畜牧业、渔业生产的，经县级以上人民政府依法批准，可以确定给开发单位或者个人长期使用。</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第四十二条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国家鼓励土地整理。县、乡（镇）人民政府应当组织农村集体经济组织，按照土地利用总体规划，对田、水、路、林、村综合整治，提高耕地质量，增加有效耕地面积，改善农业生产条件和生态环境。地方各级人民政府应当采取措施，改造中、低产田，整治闲散地和废弃地。</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第四十三条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因挖损、塌陷、压占等造成土地破坏，用地单位和个人应当按照国家有关规定负责复垦；没有条件复垦或者复垦不符合要求的，应当缴纳土地复垦费，专项用于土地复垦。复垦的土地应当优先用于农业。</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第五章　建设用地</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第四十四条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建设占用土地，涉及农用地转为建设用地的，应当办理农用地转用审批手续。</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永久基本农田转为建设用地的，由国务院批准。</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在土地利用总体规划确定的城市和村庄、集镇建设用地规模范围外，将永久基本农田以外的农用地转为建设用地的，由国务院或者国务院授权的省、自治区、直辖市人民政府批准。</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第四十五条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为了公共利益的需要，有下列情形之一，确需征收农民集体所有的土地的，可以依法实施征收：（一）军事和外交需要用地的；（二）由政府组织实施的能源、交通、水利、通信、邮政等基础设施建设需要用地的；（三）由政府组织实施的科技、教育、文化、卫生、体育、生态环境和资源保护、防灾减灾、文物保护、社区综合服务、社会福利、市政公用、优抚安置、英烈保护等公共事业需要用地的；（四）由政府组织实施的扶贫搬迁、保障性安居工程建设需要用地的；（五）在土地利用总体规划确定的城镇建设用地范围内，经省级以上人民政府批准由县级以上地方人民政府组织实施的成片开发建设需要用地的；（六）法律规定为公共利益需要可以征收农民集体所有的土地的其他情形。前款规定的建设活动，应当符合国民经济和社会发展规划、土地利用总体规划、城乡规划和专项规划；第（四）项、第（五）项规定的建设活动，还应当纳入国民经济和社会发展年度计划；第（五）项规定的成片开发并应当符合国务院自然资源主管部门规定的标准。</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第四十六条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征收下列土地的，由国务院批准：（一）永久基本农田；（二）永久基本农田以外的耕地超过三十五公顷的；（三）其他土地超过七十公顷的。征收前款规定以外的土地的，由省、自治区、直辖市人民政府批准。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第四十七条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国家征收土地的，依照法定程序批准后，由县级以上地方人民政府予以公告并组织实施。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多数被征地的农村集体经济组织成员认为征地补偿安置方案不符合法律、法规规定的，县级以上地方人民政府应当组织召开听证会，并根据法律、法规的规定和听证会情况修改方案。拟征收土地的所有权人、使用权人应当在公告规定期限内，持不动产权属证明材料办理补偿登记。县级以上地方人民政府应当组织有关部门测算并落实有关费用，保证足额到位，与拟征收土地的所有权人、使用权人就补偿、安置等签订协议；个别确实难以达成协议的，应当在申请征收土地时如实说明。相关前期工作完成后，县级以上地方人民政府方可申请征收土地。</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第四十八条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征收土地应当给予公平、合理的补偿，保障被征地农民原有生活水平不降低、长远生计有保障。征收土地应当依法及时足额支付土地补偿费、安置补助费以及农村村民住宅、其他地上附着物和青苗等的补偿费用，并安排被征地农民的社会保障费用。征收农用地的土地补偿费、安置补助费标准由省、自治区、直辖市通过制定公布区片综合地价确定。制定区片综合地价应当综合考虑土地原用途、土地资源条件、土地产值、土地区位、土地供求关系、人口以及经济社会发展水平等因素，并至少每三年调整或者重新公布一次。征收农用地以外的其他土地、地上附着物和青苗等的补偿标准，由省、自治区、直辖市制定。对其中的农村村民住宅，应当按照先补偿后搬迁、居住条件有改善的原则，尊重农村村民意愿，采取重新安排宅基地建房、提供安置房或者货币补偿等方式给予公平、合理的补偿，并对因征收造成的搬迁、临时安置等费用予以补偿，保障农村村民居住的权利和合法的住房财产权益。县级以上地方人民政府应当将被征地农民纳入相应的养老等社会保障体系。被征地农民的社会保障费用主要用于符合条件的被征地农民的养老保险等社会保险缴费补贴。被征地农民社会保障费用的筹集、管理和使用办法，由省、自治区、直辖市制定。</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第四十九条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被征地的农村集体经济组织应当将征收土地的补偿费用的收支状况向本集体经济组织的成员公布，接受监督。禁止侵占、挪用被征收土地单位的征地补偿费用和其他有关费用。</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第五十条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地方各级人民政府应当支持被征地的农村集体经济组织和农民从事开发经营，兴办企业。</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第五十一条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大中型水利、水电工程建设征收土地的补偿费标准和移民安置办法，由国务院另行规定。</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第五十二条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建设项目可行性研究论证时，自然资源主管部门可以根据土地利用总体规划、土地利用年度计划和建设用地标准，对建设用地有关事项进行审查，并提出意见。</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第五十三条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经批准的建设项目需要使用国有建设用地的，建设单位应当持法律、行政法规规定的有关文件，向有批准权的县级以上人民政府自然资源主管部门提出建设用地申请，经自然资源主管部门审查，报本级人民政府批准。</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第五十四条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建设单位使用国有土地，应当以出让等有偿使用方式取得；但是，下列建设用地，经县级以上人民政府依法批准，可以以划拨方式取得：（一）国家机关用地和军事用地；（二）城市基础设施用地和公益事业用地；（三）国家重点扶持的能源、交通、水利等基础设施用地；（四）法律、行政法规规定的其他用地。</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第五十五条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以出让等有偿使用方式取得国有土地使用权的建设单位，按照国务院规定的标准和办法，缴纳土地使用权出让金等土地有偿使用费和其他费用后，方可使用土地。自本法施行之日起，新增建设用地的土地有偿使用费，百分之三十上缴中央财政，百分之七十留给有关地方人民政府。具体使用管理办法由国务院财政部门会同有关部门制定，并报国务院批准。</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第五十六条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第五十七条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建设项目施工和地质勘查需要临时使用国有土地或者农民集体所有的土地的，由县级以上人民政府自然资源主管部门批准。其中，在城市规划区内的临时用地，在报批前，应当先经有关城市规划行政主管部门同意。土地使用者应当根据土地权属，与有关自然资源主管部门或者农村集体经济组织、村民委员会签订临时使用土地合同，并按照合同的约定支付临时使用土地补偿费。临时使用土地的使用者应当按照临时使用土地合同约定的用途使用土地，并不得修建永久性建筑物。临时使用土地期限一般不超过二年。</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第五十八条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有下列情形之一的，由有关人民政府自然资源主管部门报经原批准用地的人民政府或者有批准权的人民政府批准，可以收回国有土地使用权：（一）为实施城市规划进行旧城区改建以及其他公共利益需要，确需使用土地的；（二）土地出让等有偿使用合同约定的使用期限届满，土地使用者未申请续期或者申请续期未获批准的；（三）因单位撤销、迁移等原因，停止使用原划拨的国有土地的；（四）公路、铁路、机场、矿场等经核准报废的。依照前款第（一）项的规定收回国有土地使用权的，对土地使用权人应当给予适当补偿。</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第五十九条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第六十条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县级以上地方人民政府批准；其中，涉及占用农用地的，依照本法第四十四条的规定办理审批手续。按照前款规定兴办企业的建设用地，必须严格控制。省、自治区、直辖市可以按照乡镇企业的不同行业和经营规模，分别规定用地标准。</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第六十一条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第六十二条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农村村民一户只能拥有一处宅基地，其宅基地的面积不得超过省、自治区、直辖市规定的标准。人均土地少、不能保障一户拥有一处宅基地的地区，县级人民政府在充分尊重农村村民意愿的基础上，可以采取措施，按照省、自治区、直辖市规定的标准保障农村村民实现户有所居。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农村村民住宅用地，由乡（镇）人民政府审核批准；其中，涉及占用农用地的，依照本法第四十四条的规定办理审批手续。农村村民出卖、出租、赠与住宅后，再申请宅基地的，不予批准。国家允许进城落户的农村村民依法自愿有偿退出宅基地，鼓励农村集体经济组织及其成员盘活利用闲置宅基地和闲置住宅。国务院农业农村主管部门负责全国农村宅基地改革和管理有关工作。</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第六十三条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土地利用总体规划、城乡规划确定为工业、商业等经营性用途，并经依法登记的集体经营性建设用地，土地所有权人可以通过出让、出租等方式交由单位或者个人使用，并应当签订书面合同，载明土地界址、面积、动工期限、使用期限、土地用途、规划条件和双方其他权利义务。前款规定的集体经营性建设用地出让、出租等，应当经本集体经济组织成员的村民会议三分之二以上成员或者三分之二以上村民代表的同意。通过出让等方式取得的集体经营性建设用地使用权可以转让、互换、出资、赠与或者抵押，但法律、行政法规另有规定或者土地所有权人、土地使用权人签订的书面合同另有约定的除外。集体经营性建设用地的出租，集体建设用地使用权的出让及其最高年限、转让、互换、出资、赠与、抵押等，参照同类用途的国有建设用地执行。具体办法由国务院制定。</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第六十四条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集体建设用地的使用者应当严格按照土地利用总体规划、城乡规划确定的用途使用土地。</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第六十五条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在土地利用总体规划制定前已建的不符合土地利用总体规划确定的用途的建筑物、构筑物，不得重建、扩建。</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第六十六条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有下列情形之一的，农村集体经济组织报经原批准用地的人民政府批准，可以收回土地使用权：（一）为乡（镇）村公共设施和公益事业建设，需要使用土地的；（二）不按照批准的用途使用土地的；（三）因撤销、迁移等原因而停止使用土地的。依照前款第（一）项规定收回农民集体所有的土地的，对土地使用权人应当给予适当补偿。收回集体经营性建设用地使用权，依照双方签订的书面合同办理，法律、行政法规另有规定的除外。</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第六章　监督检查</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第六十七条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县级以上人民政府自然资源主管部门对违反土地管理法律、法规的行为进行监督检查。县级以上人民政府农业农村主管部门对违反农村宅基地管理法律、法规的行为进行监督检查的，适用本法关于自然资源主管部门监督检查的规定。土地管理监督检查人员应当熟悉土地管理法律、法规，忠于职守、秉公执法。</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第六十八条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县级以上人民政府自然资源主管部门履行监督检查职责时，有权采取下列措施：（一）要求被检查的单位或者个人提供有关土地权利的文件和资料，进行查阅或者予以复制；（二）要求被检查的单位或者个人就有关土地权利的问题作出说明；（三）进入被检查单位或者个人非法占用的土地现场进行勘测；（四）责令非法占用土地的单位或者个人停止违反土地管理法律、法规的行为。</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第六十九条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土地管理监督检查人员履行职责，需要进入现场进行勘测、要求有关单位或者个人提供文件、资料和作出说明的，应当出示土地管理监督检查证件。</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第七十条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有关单位和个人对县级以上人民政府自然资源主管部门就土地违法行为进行的监督检查应当支持与配合，并提供工作方便，不得拒绝与阻碍土地管理监督检查人员依法执行职务。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第七十一条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县级以上人民政府自然资源主管部门在监督检查工作中发现国家工作人员的违法行为，依法应当给予处分的，应当依法予以处理；自己无权处理的，应当依法移送监察机关或者有关机关处理。</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第七十二条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县级以上人民政府自然资源主管部门在监督检查工作中发现土地违法行为构成犯罪的，应当将案件移送有关机关，依法追究刑事责任；尚不构成犯罪的，应当依法给予行政处罚。</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第七十三条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依照本法规定应当给予行政处罚，而有关自然资源主管部门不给予行政处罚的，上级人民政府自然资源主管部门有权责令有关自然资源主管部门作出行政处罚决定或者直接给予行政处罚，并给予有关自然资源主管部门的负责人处分。</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第七章　法律责任</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第七十四条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第七十五条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第七十六条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违反本法规定，拒不履行土地复垦义务的，由县级以上人民政府自然资源主管部门责令限期改正；逾期不改正的，责令缴纳复垦费，专项用于土地复垦，可以处以罚款。</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第七十七条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超过批准的数量占用土地，多占的土地以非法占用土地论处。</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第七十八条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第七十九条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非法批准征收、使用土地，对当事人造成损失的，依法应当承担赔偿责任。</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第八十条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侵占、挪用被征收土地单位的征地补偿费用和其他有关费用，构成犯罪的，依法追究刑事责任；尚不构成犯罪的，依法给予处分。</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第八十一条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依法收回国有土地使用权当事人拒不交出土地的，临时使用土地期满拒不归还的，或者不按照批准的用途使用国有土地的，由县级以上人民政府自然资源主管部门责令交还土地，处以罚款。</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第八十二条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第八十三条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依照本法规定，责令限期拆除在非法占用的土地上新建的建筑物和其他设施的，建设单位或者个人必须立即停止施工，自行拆除；对继续施工的，作出处罚决定的机关有权制止。建设单位或者个人对责令限期拆除的行政处罚决定不服的，可以在接到责令限期拆除决定之日起十五日内，向人民法院起诉；期满不起诉又不自行拆除的，由作出处罚决定的机关依法申请人民法院强制执行，费用由违法者承担。</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第八十四条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自然资源主管部门、农业农村主管部门的工作人员玩忽职守、滥用职权、徇私舞弊，构成犯罪的，依法追究刑事责任；尚不构成犯罪的，依法给予处分。</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第八章　附则</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第八十五条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外商投资企业使用土地的，适用本法；法律另有规定的，从其规定。</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第八十六条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在根据本法第十八条的规定编制国土空间规划前，经依法批准的土地利用总体规划和城乡规划继续执行。</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第八十七条</w:t>
      </w:r>
    </w:p>
    <w:p>
      <w:pPr>
        <w:pStyle w:val="2"/>
        <w:keepNext w:val="0"/>
        <w:keepLines w:val="0"/>
        <w:widowControl/>
        <w:suppressLineNumbers w:val="0"/>
        <w:spacing w:before="0" w:beforeAutospacing="0" w:after="0" w:afterAutospacing="0" w:line="450" w:lineRule="atLeast"/>
        <w:ind w:left="0" w:right="0" w:firstLine="420"/>
        <w:rPr>
          <w:i w:val="0"/>
          <w:iCs/>
          <w:color w:val="000000" w:themeColor="text1"/>
          <w14:textFill>
            <w14:solidFill>
              <w14:schemeClr w14:val="tx1"/>
            </w14:solidFill>
          </w14:textFill>
        </w:rPr>
      </w:pPr>
      <w:r>
        <w:rPr>
          <w:rStyle w:val="6"/>
          <w:i w:val="0"/>
          <w:iCs/>
          <w:color w:val="000000" w:themeColor="text1"/>
          <w:sz w:val="24"/>
          <w:szCs w:val="24"/>
          <w:bdr w:val="none" w:color="auto" w:sz="0" w:space="0"/>
          <w:shd w:val="clear" w:fill="FFFFFF"/>
          <w14:textFill>
            <w14:solidFill>
              <w14:schemeClr w14:val="tx1"/>
            </w14:solidFill>
          </w14:textFill>
        </w:rPr>
        <w:t>本法自1999年1月1日起施行。</w:t>
      </w:r>
    </w:p>
    <w:p>
      <w:pPr>
        <w:rPr>
          <w:i w:val="0"/>
          <w:iCs/>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wMWI1MTllMjBmNjcyYzJiN2NlNzVhZmNjZmI0ZmQifQ=="/>
  </w:docVars>
  <w:rsids>
    <w:rsidRoot w:val="00000000"/>
    <w:rsid w:val="6CD52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Emphasis"/>
    <w:basedOn w:val="4"/>
    <w:qFormat/>
    <w:uiPriority w:val="0"/>
    <w:rPr>
      <w:i/>
    </w:rPr>
  </w:style>
  <w:style w:type="character" w:styleId="7">
    <w:name w:val="Hyperlink"/>
    <w:basedOn w:val="4"/>
    <w:uiPriority w:val="0"/>
    <w:rPr>
      <w:color w:val="333333"/>
      <w:u w:val="none"/>
    </w:rPr>
  </w:style>
  <w:style w:type="character" w:customStyle="1" w:styleId="8">
    <w:name w:val="on"/>
    <w:basedOn w:val="4"/>
    <w:uiPriority w:val="0"/>
  </w:style>
  <w:style w:type="character" w:customStyle="1" w:styleId="9">
    <w:name w:val="first-child2"/>
    <w:basedOn w:val="4"/>
    <w:uiPriority w:val="0"/>
    <w:rPr>
      <w:b/>
      <w:bCs/>
      <w:sz w:val="42"/>
      <w:szCs w:val="42"/>
    </w:rPr>
  </w:style>
  <w:style w:type="character" w:customStyle="1" w:styleId="10">
    <w:name w:val="after2"/>
    <w:basedOn w:val="4"/>
    <w:uiPriority w:val="0"/>
    <w:rPr>
      <w:shd w:val="clear" w:fill="FFFFFF"/>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12757</Words>
  <Characters>12760</Characters>
  <Lines>0</Lines>
  <Paragraphs>0</Paragraphs>
  <TotalTime>0</TotalTime>
  <ScaleCrop>false</ScaleCrop>
  <LinksUpToDate>false</LinksUpToDate>
  <CharactersWithSpaces>12767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2022-05-19T01:53:45Z</dcterms:created>
  <dc:creator>Administrator</dc:creator>
  <cp:lastModifiedBy>绵绵       </cp:lastModifiedBy>
  <dcterms:modified xsi:type="dcterms:W3CDTF">2022-05-19T01:54:28Z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C556742E3EBA41B6ABE90A414C1E0AD0</vt:lpwstr>
  </property>
</Properties>
</file>